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4118" w14:textId="743EA9AB" w:rsidR="00123892" w:rsidRPr="00123892" w:rsidRDefault="00123892" w:rsidP="00123892">
      <w:r w:rsidRPr="00123892">
        <w:rPr>
          <w:b/>
          <w:bCs/>
        </w:rPr>
        <w:t>Wayne County Commission</w:t>
      </w:r>
      <w:r w:rsidRPr="00123892">
        <w:br/>
      </w:r>
      <w:r w:rsidRPr="00123892">
        <w:rPr>
          <w:b/>
          <w:bCs/>
        </w:rPr>
        <w:t>Request for Proposal (RFP) for Window Replacement in Historical Courthouse</w:t>
      </w:r>
      <w:r w:rsidR="00744113">
        <w:rPr>
          <w:b/>
          <w:bCs/>
        </w:rPr>
        <w:t xml:space="preserve"> &amp; Exterior Doors</w:t>
      </w:r>
    </w:p>
    <w:p w14:paraId="41D90EA9" w14:textId="07444147" w:rsidR="00123892" w:rsidRPr="00123892" w:rsidRDefault="00123892" w:rsidP="00123892">
      <w:r w:rsidRPr="00123892">
        <w:rPr>
          <w:b/>
          <w:bCs/>
        </w:rPr>
        <w:t>RFP Number:</w:t>
      </w:r>
      <w:r w:rsidRPr="00123892">
        <w:t xml:space="preserve"> </w:t>
      </w:r>
      <w:r w:rsidR="00744113">
        <w:t>2025-01</w:t>
      </w:r>
      <w:r w:rsidRPr="00123892">
        <w:br/>
      </w:r>
      <w:r w:rsidRPr="00123892">
        <w:rPr>
          <w:b/>
          <w:bCs/>
        </w:rPr>
        <w:t>Date Issued:</w:t>
      </w:r>
      <w:r w:rsidRPr="00123892">
        <w:t xml:space="preserve"> </w:t>
      </w:r>
      <w:r w:rsidR="00744113">
        <w:t>12/23/2024</w:t>
      </w:r>
      <w:r w:rsidRPr="00123892">
        <w:br/>
      </w:r>
      <w:r w:rsidRPr="00123892">
        <w:rPr>
          <w:b/>
          <w:bCs/>
        </w:rPr>
        <w:t>Deadline for Submission:</w:t>
      </w:r>
      <w:r w:rsidRPr="00123892">
        <w:t xml:space="preserve"> </w:t>
      </w:r>
      <w:r w:rsidR="00744113">
        <w:t xml:space="preserve">January </w:t>
      </w:r>
      <w:r w:rsidR="00A00C78">
        <w:t>10</w:t>
      </w:r>
      <w:r w:rsidR="00744113">
        <w:t>, 2025</w:t>
      </w:r>
    </w:p>
    <w:p w14:paraId="3F14342C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1. Introduction</w:t>
      </w:r>
    </w:p>
    <w:p w14:paraId="05226078" w14:textId="538939AA" w:rsidR="00123892" w:rsidRPr="00123892" w:rsidRDefault="00123892" w:rsidP="00123892">
      <w:r w:rsidRPr="00123892">
        <w:t xml:space="preserve">The Wayne County Commission is seeking proposals from qualified contractors for the replacement of windows </w:t>
      </w:r>
      <w:r w:rsidR="00744113">
        <w:t xml:space="preserve">and exterior doors </w:t>
      </w:r>
      <w:r w:rsidRPr="00123892">
        <w:t xml:space="preserve">in the </w:t>
      </w:r>
      <w:r w:rsidR="00744113">
        <w:t xml:space="preserve">Wayne County </w:t>
      </w:r>
      <w:r w:rsidRPr="00123892">
        <w:t xml:space="preserve">Courthouse located at </w:t>
      </w:r>
      <w:r w:rsidR="00744113">
        <w:t>341 East Walnut Street, Jesup, GA 31546</w:t>
      </w:r>
      <w:r w:rsidRPr="00123892">
        <w:t>. This courthouse is a historic building, and the selected contractor must adhere to preservation standards while enhancing energy efficiency and maintaining the building’s original architectural character.</w:t>
      </w:r>
    </w:p>
    <w:p w14:paraId="12DB7EF7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2. Project Overview</w:t>
      </w:r>
    </w:p>
    <w:p w14:paraId="09A27305" w14:textId="6668F36F" w:rsidR="00123892" w:rsidRPr="00123892" w:rsidRDefault="00123892" w:rsidP="00123892">
      <w:r w:rsidRPr="00123892">
        <w:t xml:space="preserve">The courthouse was constructed in </w:t>
      </w:r>
      <w:r w:rsidR="00744113">
        <w:t>1903</w:t>
      </w:r>
      <w:r w:rsidRPr="00123892">
        <w:t xml:space="preserve">, and its windows </w:t>
      </w:r>
      <w:r w:rsidR="00744113">
        <w:t xml:space="preserve">and exterior doors </w:t>
      </w:r>
      <w:r w:rsidRPr="00123892">
        <w:t xml:space="preserve">are an integral part of its historical design. The project will involve the removal and replacement of </w:t>
      </w:r>
      <w:r w:rsidR="00A00C78">
        <w:t>66</w:t>
      </w:r>
      <w:r w:rsidR="001B273B">
        <w:t xml:space="preserve"> </w:t>
      </w:r>
      <w:r w:rsidRPr="00123892">
        <w:t>windows</w:t>
      </w:r>
      <w:r w:rsidR="001B273B">
        <w:t xml:space="preserve"> and 4 exterior doors</w:t>
      </w:r>
      <w:r w:rsidRPr="00123892">
        <w:t>. The new windows</w:t>
      </w:r>
      <w:r w:rsidR="001B273B">
        <w:t xml:space="preserve"> and doors</w:t>
      </w:r>
      <w:r w:rsidRPr="00123892">
        <w:t xml:space="preserve"> must replicate the appearance of the original windows</w:t>
      </w:r>
      <w:r w:rsidR="001B273B">
        <w:t xml:space="preserve"> and doors </w:t>
      </w:r>
      <w:r w:rsidRPr="00123892">
        <w:t>while improving functionality and energy efficiency.</w:t>
      </w:r>
    </w:p>
    <w:p w14:paraId="38233D84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3. Scope of Work</w:t>
      </w:r>
    </w:p>
    <w:p w14:paraId="3AFBBB5C" w14:textId="77777777" w:rsidR="00123892" w:rsidRPr="00123892" w:rsidRDefault="00123892" w:rsidP="00123892">
      <w:r w:rsidRPr="00123892">
        <w:t>The selected contractor will be responsible for the following tasks:</w:t>
      </w:r>
    </w:p>
    <w:p w14:paraId="664F7A0F" w14:textId="5610C7D2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t>Site Evaluation:</w:t>
      </w:r>
      <w:r w:rsidRPr="00123892">
        <w:t xml:space="preserve"> Conduct a comprehensive evaluation of the existing windows</w:t>
      </w:r>
      <w:r w:rsidR="001B273B">
        <w:t xml:space="preserve"> and exterior doors</w:t>
      </w:r>
      <w:r w:rsidRPr="00123892">
        <w:t>, including their condition and dimensions.</w:t>
      </w:r>
    </w:p>
    <w:p w14:paraId="120A6FC9" w14:textId="0974A618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t xml:space="preserve">Window </w:t>
      </w:r>
      <w:r w:rsidR="001B273B">
        <w:rPr>
          <w:b/>
          <w:bCs/>
        </w:rPr>
        <w:t xml:space="preserve">&amp; Door </w:t>
      </w:r>
      <w:r w:rsidRPr="00123892">
        <w:rPr>
          <w:b/>
          <w:bCs/>
        </w:rPr>
        <w:t>Design:</w:t>
      </w:r>
      <w:r w:rsidRPr="00123892">
        <w:t xml:space="preserve"> The replacement windows </w:t>
      </w:r>
      <w:r w:rsidR="001B273B">
        <w:t xml:space="preserve">and exterior doors </w:t>
      </w:r>
      <w:r w:rsidRPr="00123892">
        <w:t xml:space="preserve">must match the historic look and architectural style of the courthouse. Materials and design must comply with preservation guidelines set by </w:t>
      </w:r>
      <w:r w:rsidR="00A00C78">
        <w:t xml:space="preserve">Wayne County Commissioners.  </w:t>
      </w:r>
    </w:p>
    <w:p w14:paraId="356F3FCC" w14:textId="272FF923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t>Installation:</w:t>
      </w:r>
      <w:r w:rsidRPr="00123892">
        <w:t xml:space="preserve"> Remove and dispose of the existing windows</w:t>
      </w:r>
      <w:r w:rsidR="00A00C78">
        <w:t xml:space="preserve"> and doors</w:t>
      </w:r>
      <w:r w:rsidRPr="00123892">
        <w:t xml:space="preserve"> in accordance with all environmental and safety regulations. Install new windows</w:t>
      </w:r>
      <w:r w:rsidR="00A00C78">
        <w:t xml:space="preserve"> and doors</w:t>
      </w:r>
      <w:r w:rsidRPr="00123892">
        <w:t xml:space="preserve"> with attention to detail, ensuring minimal disruption to the courthouse’s structure and interior.</w:t>
      </w:r>
    </w:p>
    <w:p w14:paraId="07EF3D6B" w14:textId="77777777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t>Compliance:</w:t>
      </w:r>
      <w:r w:rsidRPr="00123892">
        <w:t xml:space="preserve"> All work must comply with the National Historic Preservation Act and any other local, state, or federal regulations related to historic structures.</w:t>
      </w:r>
    </w:p>
    <w:p w14:paraId="0013F037" w14:textId="4C5C6BF5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lastRenderedPageBreak/>
        <w:t>Energy Efficiency:</w:t>
      </w:r>
      <w:r w:rsidRPr="00123892">
        <w:t xml:space="preserve"> The new windows</w:t>
      </w:r>
      <w:r w:rsidR="00A00C78">
        <w:t xml:space="preserve"> and doors </w:t>
      </w:r>
      <w:r w:rsidRPr="00123892">
        <w:t>should provide improved energy efficiency while maintaining the aesthetic integrity of the building.</w:t>
      </w:r>
    </w:p>
    <w:p w14:paraId="17F32641" w14:textId="3BAD52E0" w:rsidR="00123892" w:rsidRPr="00123892" w:rsidRDefault="00123892" w:rsidP="00123892">
      <w:pPr>
        <w:numPr>
          <w:ilvl w:val="0"/>
          <w:numId w:val="1"/>
        </w:numPr>
      </w:pPr>
      <w:r w:rsidRPr="00123892">
        <w:rPr>
          <w:b/>
          <w:bCs/>
        </w:rPr>
        <w:t>Project Timeline:</w:t>
      </w:r>
      <w:r w:rsidRPr="00123892">
        <w:t xml:space="preserve"> The project must be completed within </w:t>
      </w:r>
      <w:r w:rsidR="00A00C78">
        <w:t xml:space="preserve">six to eight months </w:t>
      </w:r>
      <w:proofErr w:type="gramStart"/>
      <w:r w:rsidRPr="00123892">
        <w:t>from</w:t>
      </w:r>
      <w:proofErr w:type="gramEnd"/>
      <w:r w:rsidRPr="00123892">
        <w:t xml:space="preserve"> the date of the signed contract.</w:t>
      </w:r>
    </w:p>
    <w:p w14:paraId="660F4EE6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4. Proposal Requirements</w:t>
      </w:r>
    </w:p>
    <w:p w14:paraId="7452B964" w14:textId="77777777" w:rsidR="00123892" w:rsidRPr="00123892" w:rsidRDefault="00123892" w:rsidP="00123892">
      <w:r w:rsidRPr="00123892">
        <w:t>Proposals must include the following:</w:t>
      </w:r>
    </w:p>
    <w:p w14:paraId="249F3847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Contractor Information:</w:t>
      </w:r>
      <w:r w:rsidRPr="00123892">
        <w:t xml:space="preserve"> Company name, address, phone number, and primary contact.</w:t>
      </w:r>
    </w:p>
    <w:p w14:paraId="0B3EB484" w14:textId="6673A478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Experience:</w:t>
      </w:r>
      <w:r w:rsidRPr="00123892">
        <w:t xml:space="preserve"> A summary of the contractor’s experience with historic window </w:t>
      </w:r>
      <w:r w:rsidR="001D485D">
        <w:t xml:space="preserve">and door </w:t>
      </w:r>
      <w:r w:rsidRPr="00123892">
        <w:t>replacement and preservation projects.</w:t>
      </w:r>
    </w:p>
    <w:p w14:paraId="7F9FF2AF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References:</w:t>
      </w:r>
      <w:r w:rsidRPr="00123892">
        <w:t xml:space="preserve"> At least three references from previous similar projects.</w:t>
      </w:r>
    </w:p>
    <w:p w14:paraId="362E0F66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Methodology:</w:t>
      </w:r>
      <w:r w:rsidRPr="00123892">
        <w:t xml:space="preserve"> A detailed plan outlining how the contractor will approach the project, including materials, timeline, and compliance with preservation guidelines.</w:t>
      </w:r>
    </w:p>
    <w:p w14:paraId="20117E38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Cost Estimate:</w:t>
      </w:r>
      <w:r w:rsidRPr="00123892">
        <w:t xml:space="preserve"> A comprehensive cost breakdown, including materials, labor, and any additional fees or expenses.</w:t>
      </w:r>
    </w:p>
    <w:p w14:paraId="5A23ECBB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Warranty Information:</w:t>
      </w:r>
      <w:r w:rsidRPr="00123892">
        <w:t xml:space="preserve"> Description of warranties provided on materials and workmanship.</w:t>
      </w:r>
    </w:p>
    <w:p w14:paraId="2F3D993A" w14:textId="77777777" w:rsidR="00123892" w:rsidRPr="00123892" w:rsidRDefault="00123892" w:rsidP="00123892">
      <w:pPr>
        <w:numPr>
          <w:ilvl w:val="0"/>
          <w:numId w:val="2"/>
        </w:numPr>
      </w:pPr>
      <w:r w:rsidRPr="00123892">
        <w:rPr>
          <w:b/>
          <w:bCs/>
        </w:rPr>
        <w:t>Licenses and Insurance:</w:t>
      </w:r>
      <w:r w:rsidRPr="00123892">
        <w:t xml:space="preserve"> Proof of relevant licenses and insurance coverage.</w:t>
      </w:r>
    </w:p>
    <w:p w14:paraId="692C10FF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5. Evaluation Criteria</w:t>
      </w:r>
    </w:p>
    <w:p w14:paraId="5A94F90D" w14:textId="77777777" w:rsidR="00123892" w:rsidRPr="00123892" w:rsidRDefault="00123892" w:rsidP="00123892">
      <w:r w:rsidRPr="00123892">
        <w:t>Proposals will be evaluated based on the following criteria:</w:t>
      </w:r>
    </w:p>
    <w:p w14:paraId="20234F93" w14:textId="4E339195" w:rsidR="00123892" w:rsidRPr="00123892" w:rsidRDefault="00123892" w:rsidP="00123892">
      <w:pPr>
        <w:numPr>
          <w:ilvl w:val="0"/>
          <w:numId w:val="3"/>
        </w:numPr>
      </w:pPr>
      <w:r w:rsidRPr="00123892">
        <w:t>Experience with historic window</w:t>
      </w:r>
      <w:r w:rsidR="001D485D">
        <w:t xml:space="preserve"> and door</w:t>
      </w:r>
      <w:r w:rsidRPr="00123892">
        <w:t xml:space="preserve"> replacement projects</w:t>
      </w:r>
    </w:p>
    <w:p w14:paraId="05B08ACE" w14:textId="77777777" w:rsidR="00123892" w:rsidRPr="00123892" w:rsidRDefault="00123892" w:rsidP="00123892">
      <w:pPr>
        <w:numPr>
          <w:ilvl w:val="0"/>
          <w:numId w:val="3"/>
        </w:numPr>
      </w:pPr>
      <w:r w:rsidRPr="00123892">
        <w:t>Compliance with preservation guidelines</w:t>
      </w:r>
    </w:p>
    <w:p w14:paraId="60C9B07D" w14:textId="77777777" w:rsidR="00123892" w:rsidRPr="00123892" w:rsidRDefault="00123892" w:rsidP="00123892">
      <w:pPr>
        <w:numPr>
          <w:ilvl w:val="0"/>
          <w:numId w:val="3"/>
        </w:numPr>
      </w:pPr>
      <w:r w:rsidRPr="00123892">
        <w:t>Project timeline and methodology</w:t>
      </w:r>
    </w:p>
    <w:p w14:paraId="34849955" w14:textId="77777777" w:rsidR="00123892" w:rsidRPr="00123892" w:rsidRDefault="00123892" w:rsidP="00123892">
      <w:pPr>
        <w:numPr>
          <w:ilvl w:val="0"/>
          <w:numId w:val="3"/>
        </w:numPr>
      </w:pPr>
      <w:r w:rsidRPr="00123892">
        <w:t>Cost competitiveness</w:t>
      </w:r>
    </w:p>
    <w:p w14:paraId="5DFB1743" w14:textId="77777777" w:rsidR="00123892" w:rsidRPr="00123892" w:rsidRDefault="00123892" w:rsidP="00123892">
      <w:pPr>
        <w:numPr>
          <w:ilvl w:val="0"/>
          <w:numId w:val="3"/>
        </w:numPr>
      </w:pPr>
      <w:r w:rsidRPr="00123892">
        <w:t>References and past performance</w:t>
      </w:r>
    </w:p>
    <w:p w14:paraId="04B846D3" w14:textId="77777777" w:rsidR="00123892" w:rsidRPr="00123892" w:rsidRDefault="00123892" w:rsidP="00123892">
      <w:pPr>
        <w:numPr>
          <w:ilvl w:val="0"/>
          <w:numId w:val="3"/>
        </w:numPr>
      </w:pPr>
      <w:r w:rsidRPr="00123892">
        <w:t>Warranty and post-installation support</w:t>
      </w:r>
    </w:p>
    <w:p w14:paraId="2C81CC31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6. Submission Guidelines</w:t>
      </w:r>
    </w:p>
    <w:p w14:paraId="0A834ED8" w14:textId="7CD28BB6" w:rsidR="00123892" w:rsidRPr="00123892" w:rsidRDefault="00123892" w:rsidP="00123892">
      <w:r w:rsidRPr="00123892">
        <w:t xml:space="preserve">All proposals must be submitted by </w:t>
      </w:r>
      <w:r w:rsidR="001D485D">
        <w:t xml:space="preserve">January 10, </w:t>
      </w:r>
      <w:r w:rsidR="00066D3A">
        <w:t>2025,</w:t>
      </w:r>
      <w:r w:rsidR="001D485D">
        <w:t xml:space="preserve"> </w:t>
      </w:r>
      <w:r w:rsidRPr="00123892">
        <w:t>to the following address:</w:t>
      </w:r>
    </w:p>
    <w:p w14:paraId="6A745C2E" w14:textId="6B861B52" w:rsidR="00123892" w:rsidRPr="00123892" w:rsidRDefault="00123892" w:rsidP="00123892">
      <w:r w:rsidRPr="00123892">
        <w:rPr>
          <w:b/>
          <w:bCs/>
        </w:rPr>
        <w:lastRenderedPageBreak/>
        <w:t>Wayne County Commission</w:t>
      </w:r>
      <w:r w:rsidRPr="00123892">
        <w:br/>
      </w:r>
      <w:r w:rsidR="001D485D">
        <w:t>341 East Walnut Street</w:t>
      </w:r>
      <w:r w:rsidR="001D485D">
        <w:br/>
        <w:t>Jesup, GA 31546</w:t>
      </w:r>
      <w:r w:rsidRPr="00123892">
        <w:br/>
        <w:t>Attn: Amanda Hannah, County Clerk</w:t>
      </w:r>
    </w:p>
    <w:p w14:paraId="0D0134E5" w14:textId="74F830B3" w:rsidR="00123892" w:rsidRPr="00123892" w:rsidRDefault="00123892" w:rsidP="00123892">
      <w:r w:rsidRPr="00123892">
        <w:t xml:space="preserve">Alternatively, proposals may be submitted via email to </w:t>
      </w:r>
      <w:hyperlink r:id="rId5" w:history="1">
        <w:r w:rsidR="001D485D" w:rsidRPr="00F94003">
          <w:rPr>
            <w:rStyle w:val="Hyperlink"/>
          </w:rPr>
          <w:t>ahannah@waynecountyga.us</w:t>
        </w:r>
      </w:hyperlink>
      <w:r w:rsidR="001D485D">
        <w:t xml:space="preserve"> </w:t>
      </w:r>
      <w:r w:rsidRPr="00123892">
        <w:t>by the same deadline.</w:t>
      </w:r>
    </w:p>
    <w:p w14:paraId="0256E30D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7. Questions</w:t>
      </w:r>
    </w:p>
    <w:p w14:paraId="5A51237E" w14:textId="1977F981" w:rsidR="00123892" w:rsidRPr="00123892" w:rsidRDefault="00123892" w:rsidP="00123892">
      <w:r w:rsidRPr="00123892">
        <w:t xml:space="preserve">All questions regarding this RFP must be </w:t>
      </w:r>
      <w:r w:rsidR="001D485D">
        <w:t xml:space="preserve">addressed to Kirk Evans at </w:t>
      </w:r>
      <w:hyperlink r:id="rId6" w:history="1">
        <w:r w:rsidR="001D485D" w:rsidRPr="00F94003">
          <w:rPr>
            <w:rStyle w:val="Hyperlink"/>
          </w:rPr>
          <w:t>kirkevans1326@yahoo.com</w:t>
        </w:r>
      </w:hyperlink>
      <w:r w:rsidR="001D485D">
        <w:t xml:space="preserve"> or (912) 202-2488.  </w:t>
      </w:r>
    </w:p>
    <w:p w14:paraId="75CB7456" w14:textId="77777777" w:rsidR="00123892" w:rsidRPr="00123892" w:rsidRDefault="00123892" w:rsidP="00123892">
      <w:pPr>
        <w:rPr>
          <w:b/>
          <w:bCs/>
        </w:rPr>
      </w:pPr>
      <w:r w:rsidRPr="00123892">
        <w:rPr>
          <w:b/>
          <w:bCs/>
        </w:rPr>
        <w:t>8. Terms and Conditions</w:t>
      </w:r>
    </w:p>
    <w:p w14:paraId="193AF6BD" w14:textId="77777777" w:rsidR="00123892" w:rsidRPr="00123892" w:rsidRDefault="00123892" w:rsidP="00123892">
      <w:pPr>
        <w:numPr>
          <w:ilvl w:val="0"/>
          <w:numId w:val="4"/>
        </w:numPr>
      </w:pPr>
      <w:r w:rsidRPr="00123892">
        <w:t>Wayne County reserves the right to accept or reject any or all proposals.</w:t>
      </w:r>
    </w:p>
    <w:p w14:paraId="06186EEE" w14:textId="77777777" w:rsidR="00123892" w:rsidRPr="00123892" w:rsidRDefault="00123892" w:rsidP="00123892">
      <w:pPr>
        <w:numPr>
          <w:ilvl w:val="0"/>
          <w:numId w:val="4"/>
        </w:numPr>
      </w:pPr>
      <w:r w:rsidRPr="00123892">
        <w:t>The contractor must comply with all applicable federal, state, and local laws.</w:t>
      </w:r>
    </w:p>
    <w:p w14:paraId="726451C3" w14:textId="77777777" w:rsidR="00123892" w:rsidRPr="00123892" w:rsidRDefault="00123892" w:rsidP="00123892">
      <w:pPr>
        <w:numPr>
          <w:ilvl w:val="0"/>
          <w:numId w:val="4"/>
        </w:numPr>
      </w:pPr>
      <w:r w:rsidRPr="00123892">
        <w:t>Wayne County is not responsible for any costs incurred by contractors in preparing their proposals.</w:t>
      </w:r>
    </w:p>
    <w:p w14:paraId="71E741CD" w14:textId="77777777" w:rsidR="00FD55AB" w:rsidRDefault="00FD55AB"/>
    <w:sectPr w:rsidR="00FD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EA4"/>
    <w:multiLevelType w:val="multilevel"/>
    <w:tmpl w:val="117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C1A72"/>
    <w:multiLevelType w:val="multilevel"/>
    <w:tmpl w:val="7B6E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B6B44"/>
    <w:multiLevelType w:val="multilevel"/>
    <w:tmpl w:val="9F9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A04EB"/>
    <w:multiLevelType w:val="multilevel"/>
    <w:tmpl w:val="C7E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415548">
    <w:abstractNumId w:val="0"/>
  </w:num>
  <w:num w:numId="2" w16cid:durableId="154808723">
    <w:abstractNumId w:val="2"/>
  </w:num>
  <w:num w:numId="3" w16cid:durableId="1646086240">
    <w:abstractNumId w:val="1"/>
  </w:num>
  <w:num w:numId="4" w16cid:durableId="1826705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92"/>
    <w:rsid w:val="00066D3A"/>
    <w:rsid w:val="000E155C"/>
    <w:rsid w:val="00123892"/>
    <w:rsid w:val="001B273B"/>
    <w:rsid w:val="001D485D"/>
    <w:rsid w:val="005A201C"/>
    <w:rsid w:val="00744113"/>
    <w:rsid w:val="0089045F"/>
    <w:rsid w:val="00A00C78"/>
    <w:rsid w:val="00A364A9"/>
    <w:rsid w:val="00AA5E06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F7DD"/>
  <w15:chartTrackingRefBased/>
  <w15:docId w15:val="{A568EB00-0DE0-48E4-BDA9-A525118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8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48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kevans1326@yahoo.com" TargetMode="External"/><Relationship Id="rId5" Type="http://schemas.openxmlformats.org/officeDocument/2006/relationships/hyperlink" Target="mailto:ahannah@waynecounty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cp:lastPrinted>2024-12-23T12:08:00Z</cp:lastPrinted>
  <dcterms:created xsi:type="dcterms:W3CDTF">2024-12-23T12:31:00Z</dcterms:created>
  <dcterms:modified xsi:type="dcterms:W3CDTF">2024-12-23T12:31:00Z</dcterms:modified>
</cp:coreProperties>
</file>